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7B" w:rsidRPr="003971B7" w:rsidRDefault="00AB187B" w:rsidP="00AB18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</w:t>
      </w:r>
      <w:r w:rsidRPr="003971B7">
        <w:rPr>
          <w:b/>
          <w:sz w:val="28"/>
          <w:szCs w:val="28"/>
        </w:rPr>
        <w:t>HỤ LỤC</w:t>
      </w:r>
    </w:p>
    <w:p w:rsidR="00AB187B" w:rsidRPr="003971B7" w:rsidRDefault="00AB187B" w:rsidP="00AB187B">
      <w:pPr>
        <w:jc w:val="center"/>
        <w:rPr>
          <w:b/>
          <w:sz w:val="28"/>
          <w:szCs w:val="28"/>
        </w:rPr>
      </w:pPr>
      <w:r w:rsidRPr="003971B7">
        <w:rPr>
          <w:b/>
          <w:sz w:val="28"/>
          <w:szCs w:val="28"/>
        </w:rPr>
        <w:t>BẢNG BÁO GIÁ</w:t>
      </w:r>
    </w:p>
    <w:p w:rsidR="00AB187B" w:rsidRPr="003971B7" w:rsidRDefault="00AB187B" w:rsidP="00AB187B">
      <w:pPr>
        <w:spacing w:line="360" w:lineRule="auto"/>
        <w:ind w:firstLine="851"/>
        <w:jc w:val="center"/>
        <w:rPr>
          <w:sz w:val="28"/>
          <w:szCs w:val="28"/>
        </w:rPr>
      </w:pPr>
    </w:p>
    <w:p w:rsidR="00AB187B" w:rsidRPr="003971B7" w:rsidRDefault="00AB187B" w:rsidP="00AB187B">
      <w:pPr>
        <w:spacing w:line="360" w:lineRule="auto"/>
        <w:ind w:firstLine="851"/>
        <w:jc w:val="center"/>
        <w:rPr>
          <w:sz w:val="28"/>
          <w:szCs w:val="28"/>
        </w:rPr>
      </w:pPr>
      <w:r w:rsidRPr="003971B7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>…..</w:t>
      </w:r>
    </w:p>
    <w:p w:rsidR="00AB187B" w:rsidRPr="003971B7" w:rsidRDefault="00AB187B" w:rsidP="00AB187B">
      <w:pPr>
        <w:spacing w:line="360" w:lineRule="auto"/>
        <w:ind w:firstLine="851"/>
        <w:jc w:val="both"/>
        <w:rPr>
          <w:sz w:val="28"/>
          <w:szCs w:val="28"/>
        </w:rPr>
      </w:pPr>
      <w:r w:rsidRPr="003971B7">
        <w:rPr>
          <w:sz w:val="28"/>
          <w:szCs w:val="28"/>
        </w:rPr>
        <w:t>Công ty ………………….kính gửi Quý cơ quan bảng báo giá với các nội dung như sau:</w:t>
      </w:r>
    </w:p>
    <w:p w:rsidR="00AB187B" w:rsidRPr="003971B7" w:rsidRDefault="00AB187B" w:rsidP="00AB187B">
      <w:pPr>
        <w:spacing w:line="360" w:lineRule="auto"/>
        <w:ind w:firstLine="851"/>
        <w:jc w:val="both"/>
        <w:rPr>
          <w:sz w:val="28"/>
          <w:szCs w:val="28"/>
        </w:rPr>
      </w:pPr>
      <w:r w:rsidRPr="003971B7">
        <w:rPr>
          <w:sz w:val="28"/>
          <w:szCs w:val="28"/>
        </w:rPr>
        <w:t xml:space="preserve">- Tên gói thầu: </w:t>
      </w:r>
      <w:r w:rsidRPr="007E40F7">
        <w:rPr>
          <w:color w:val="FF0000"/>
          <w:sz w:val="28"/>
          <w:szCs w:val="28"/>
        </w:rPr>
        <w:t>Gói thầu mua sắm thiết bị Kiosk tự phục vụ</w:t>
      </w:r>
      <w:r w:rsidRPr="003971B7">
        <w:rPr>
          <w:sz w:val="28"/>
          <w:szCs w:val="28"/>
        </w:rPr>
        <w:t>.</w:t>
      </w:r>
    </w:p>
    <w:p w:rsidR="00AB187B" w:rsidRDefault="00AB187B" w:rsidP="00AB187B">
      <w:pPr>
        <w:spacing w:line="360" w:lineRule="auto"/>
        <w:ind w:firstLine="851"/>
        <w:jc w:val="both"/>
        <w:rPr>
          <w:sz w:val="28"/>
          <w:szCs w:val="28"/>
        </w:rPr>
      </w:pPr>
      <w:r w:rsidRPr="003971B7">
        <w:rPr>
          <w:sz w:val="28"/>
          <w:szCs w:val="28"/>
        </w:rPr>
        <w:t xml:space="preserve">- Thời gian thực hiện: </w:t>
      </w:r>
      <w:r>
        <w:rPr>
          <w:color w:val="FF0000"/>
          <w:sz w:val="28"/>
          <w:szCs w:val="28"/>
        </w:rPr>
        <w:t>05 ngày</w:t>
      </w:r>
      <w:r w:rsidRPr="003971B7">
        <w:rPr>
          <w:sz w:val="28"/>
          <w:szCs w:val="28"/>
        </w:rPr>
        <w:t>.</w:t>
      </w:r>
    </w:p>
    <w:tbl>
      <w:tblPr>
        <w:tblW w:w="10586" w:type="dxa"/>
        <w:jc w:val="center"/>
        <w:tblLook w:val="04A0" w:firstRow="1" w:lastRow="0" w:firstColumn="1" w:lastColumn="0" w:noHBand="0" w:noVBand="1"/>
      </w:tblPr>
      <w:tblGrid>
        <w:gridCol w:w="773"/>
        <w:gridCol w:w="1365"/>
        <w:gridCol w:w="4072"/>
        <w:gridCol w:w="873"/>
        <w:gridCol w:w="883"/>
        <w:gridCol w:w="1177"/>
        <w:gridCol w:w="1443"/>
      </w:tblGrid>
      <w:tr w:rsidR="00AB187B" w:rsidRPr="00E35B1F" w:rsidTr="00AB187B">
        <w:trPr>
          <w:trHeight w:val="5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B1F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B1F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B1F">
              <w:rPr>
                <w:b/>
                <w:bCs/>
                <w:color w:val="000000"/>
                <w:sz w:val="26"/>
                <w:szCs w:val="26"/>
              </w:rPr>
              <w:t>Nội dung chi tiết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B1F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B1F">
              <w:rPr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AB187B" w:rsidRPr="00E35B1F" w:rsidTr="00AB187B">
        <w:trPr>
          <w:trHeight w:val="38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 w:rsidRPr="00E35B1F">
              <w:rPr>
                <w:b/>
                <w:bCs/>
                <w:color w:val="000000"/>
              </w:rPr>
              <w:t>(1)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 w:rsidRPr="00E35B1F">
              <w:rPr>
                <w:b/>
                <w:bCs/>
                <w:color w:val="000000"/>
              </w:rPr>
              <w:t>(2)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 w:rsidRPr="00E35B1F">
              <w:rPr>
                <w:b/>
                <w:bCs/>
                <w:color w:val="000000"/>
              </w:rPr>
              <w:t>(3)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 w:rsidRPr="00E35B1F">
              <w:rPr>
                <w:b/>
                <w:bCs/>
                <w:color w:val="000000"/>
              </w:rPr>
              <w:t>(4)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 w:rsidRPr="00E35B1F">
              <w:rPr>
                <w:b/>
                <w:bCs/>
                <w:color w:val="000000"/>
              </w:rPr>
              <w:t>(5)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(6)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(7)</w:t>
            </w:r>
          </w:p>
        </w:tc>
      </w:tr>
      <w:tr w:rsidR="00AB187B" w:rsidRPr="00E35B1F" w:rsidTr="00AB187B">
        <w:trPr>
          <w:trHeight w:val="38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  <w:r w:rsidRPr="007E40F7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Thiết bị Kiosk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Chiếc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8E0727" w:rsidRDefault="00AB187B" w:rsidP="00FD558A">
            <w:pPr>
              <w:spacing w:before="60" w:after="60"/>
              <w:rPr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Pr="00AE5097" w:rsidRDefault="00AB187B" w:rsidP="00AB187B">
            <w:pPr>
              <w:spacing w:before="60" w:after="60" w:line="276" w:lineRule="auto"/>
              <w:jc w:val="both"/>
              <w:rPr>
                <w:bCs/>
                <w:sz w:val="26"/>
                <w:szCs w:val="26"/>
              </w:rPr>
            </w:pPr>
            <w:r w:rsidRPr="00AE5097">
              <w:rPr>
                <w:b/>
                <w:sz w:val="26"/>
                <w:szCs w:val="26"/>
              </w:rPr>
              <w:t xml:space="preserve">Màn hình: </w:t>
            </w:r>
            <w:r>
              <w:rPr>
                <w:sz w:val="26"/>
                <w:szCs w:val="26"/>
              </w:rPr>
              <w:t>27</w:t>
            </w:r>
            <w:r w:rsidRPr="000116A1">
              <w:rPr>
                <w:sz w:val="26"/>
                <w:szCs w:val="26"/>
              </w:rPr>
              <w:t>" LED; Full HD 1920*1080, tỷ lệ 9:16, cảm ứng điện dung 10 điểm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7B" w:rsidRPr="00E35B1F" w:rsidRDefault="00AB187B" w:rsidP="00FD55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Default="00AB187B" w:rsidP="00FD558A">
            <w:pPr>
              <w:rPr>
                <w:b/>
                <w:bCs/>
                <w:sz w:val="26"/>
                <w:szCs w:val="26"/>
              </w:rPr>
            </w:pPr>
            <w:r w:rsidRPr="00CC1A1C">
              <w:rPr>
                <w:b/>
                <w:bCs/>
                <w:sz w:val="26"/>
                <w:szCs w:val="26"/>
              </w:rPr>
              <w:t>Máy tính điều khiển</w:t>
            </w:r>
          </w:p>
          <w:p w:rsidR="00AB187B" w:rsidRPr="006E1F66" w:rsidRDefault="00AB187B" w:rsidP="00FD558A">
            <w:pPr>
              <w:rPr>
                <w:bCs/>
                <w:sz w:val="26"/>
                <w:szCs w:val="26"/>
              </w:rPr>
            </w:pPr>
            <w:r w:rsidRPr="00C429C0">
              <w:rPr>
                <w:bCs/>
                <w:sz w:val="26"/>
                <w:szCs w:val="26"/>
              </w:rPr>
              <w:t>Intel® Core™ i3 (6MB Cache up to 4.3 Ghz)/ RAM DDR4 8GB /SSD 240GB/ Intel® UHD 630 Graphics (4K). Kết nối trong: 01 x VGA, 01 x HDMI; 01 x Display port; 01 x USB type C; 06 x USB 3.0; 01 x Cổng kết nối đa năng 80 pins có thể kết nối đến các màn hình lớn chuyên dụng; 01 x LAN RJ45 100/1000, 01 x audio out; Kensington lock x 1; Wifi 802.11 AC; Kết nối ngoài vỏ máy: 01xUSB, 01x RJ45; 01 x AC220V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Pr="009A0FC8" w:rsidRDefault="00AB187B" w:rsidP="00FD558A">
            <w:pPr>
              <w:spacing w:before="60" w:after="6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A0FC8">
              <w:rPr>
                <w:b/>
                <w:bCs/>
                <w:sz w:val="26"/>
                <w:szCs w:val="26"/>
              </w:rPr>
              <w:t>Máy in</w:t>
            </w:r>
          </w:p>
          <w:p w:rsidR="00AB187B" w:rsidRPr="00C429C0" w:rsidRDefault="00AB187B" w:rsidP="00FD558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8508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429C0">
              <w:rPr>
                <w:bCs/>
                <w:color w:val="000000" w:themeColor="text1"/>
                <w:sz w:val="26"/>
                <w:szCs w:val="26"/>
              </w:rPr>
              <w:t>Máy in phiếu gắn trong, khay thay giấy phía trước.</w:t>
            </w:r>
          </w:p>
          <w:p w:rsidR="00AB187B" w:rsidRPr="00C429C0" w:rsidRDefault="00AB187B" w:rsidP="00FD558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429C0">
              <w:rPr>
                <w:bCs/>
                <w:color w:val="000000" w:themeColor="text1"/>
                <w:sz w:val="26"/>
                <w:szCs w:val="26"/>
              </w:rPr>
              <w:t>- Công nghệ in nhiệt trực ti</w:t>
            </w:r>
            <w:r>
              <w:rPr>
                <w:bCs/>
                <w:color w:val="000000" w:themeColor="text1"/>
                <w:sz w:val="26"/>
                <w:szCs w:val="26"/>
              </w:rPr>
              <w:t>ếp, khổ giấy 80mm, Tốc độ in ~20</w:t>
            </w:r>
            <w:r w:rsidRPr="00C429C0">
              <w:rPr>
                <w:bCs/>
                <w:color w:val="000000" w:themeColor="text1"/>
                <w:sz w:val="26"/>
                <w:szCs w:val="26"/>
              </w:rPr>
              <w:t xml:space="preserve">0mm/s, có còi báo khi hết giấy, cắt giấy tự động, bền bỉ. </w:t>
            </w:r>
          </w:p>
          <w:p w:rsidR="00AB187B" w:rsidRPr="00E145A8" w:rsidRDefault="00AB187B" w:rsidP="00FD558A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C429C0">
              <w:rPr>
                <w:bCs/>
                <w:color w:val="000000" w:themeColor="text1"/>
                <w:sz w:val="26"/>
                <w:szCs w:val="26"/>
              </w:rPr>
              <w:t>Kết nối: USB, có sẵn driver, SDK.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2168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Default="00AB187B" w:rsidP="00FD558A">
            <w:pPr>
              <w:spacing w:before="60" w:after="60" w:line="276" w:lineRule="auto"/>
              <w:jc w:val="both"/>
              <w:rPr>
                <w:rStyle w:val="fontstyle01"/>
                <w:rFonts w:eastAsiaTheme="majorEastAsia"/>
                <w:b/>
                <w:color w:val="000000" w:themeColor="text1"/>
              </w:rPr>
            </w:pPr>
            <w:r w:rsidRPr="00EA5686">
              <w:rPr>
                <w:rStyle w:val="fontstyle01"/>
                <w:rFonts w:eastAsiaTheme="majorEastAsia"/>
                <w:b/>
                <w:color w:val="000000" w:themeColor="text1"/>
              </w:rPr>
              <w:t xml:space="preserve">Đầu đọc Qrcode </w:t>
            </w:r>
          </w:p>
          <w:p w:rsidR="00AB187B" w:rsidRPr="00EA5686" w:rsidRDefault="007310A1" w:rsidP="00FD558A">
            <w:pPr>
              <w:spacing w:before="60" w:after="6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187B" w:rsidRPr="00EA5686">
              <w:rPr>
                <w:bCs/>
                <w:sz w:val="26"/>
                <w:szCs w:val="26"/>
              </w:rPr>
              <w:t xml:space="preserve">Đọc các loại mã vạch 1D (Barecode) và 2D (QRcode) </w:t>
            </w:r>
          </w:p>
          <w:p w:rsidR="00AB187B" w:rsidRPr="00F70E8C" w:rsidRDefault="00AB187B" w:rsidP="00FD558A">
            <w:pPr>
              <w:spacing w:before="60" w:after="60" w:line="276" w:lineRule="auto"/>
              <w:jc w:val="both"/>
              <w:rPr>
                <w:bCs/>
                <w:sz w:val="26"/>
                <w:szCs w:val="26"/>
              </w:rPr>
            </w:pPr>
            <w:r w:rsidRPr="00EA5686">
              <w:rPr>
                <w:bCs/>
                <w:sz w:val="26"/>
                <w:szCs w:val="26"/>
              </w:rPr>
              <w:t>- Cảm biến hình ảnh lớn, tốc độ đọc cao, Góc đọc rộng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Default="00AB187B" w:rsidP="00FD558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429C0">
              <w:rPr>
                <w:b/>
                <w:bCs/>
                <w:sz w:val="26"/>
                <w:szCs w:val="26"/>
              </w:rPr>
              <w:t xml:space="preserve">Camera chụp khuôn mặt </w:t>
            </w:r>
          </w:p>
          <w:p w:rsidR="00AB187B" w:rsidRPr="00C429C0" w:rsidRDefault="00AB187B" w:rsidP="00FD558A">
            <w:pPr>
              <w:spacing w:line="276" w:lineRule="auto"/>
              <w:rPr>
                <w:rStyle w:val="fontstyle01"/>
                <w:rFonts w:eastAsiaTheme="majorEastAsia"/>
                <w:color w:val="000000" w:themeColor="text1"/>
              </w:rPr>
            </w:pPr>
            <w:r w:rsidRPr="00D22C56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C429C0">
              <w:rPr>
                <w:rStyle w:val="fontstyle01"/>
                <w:rFonts w:eastAsiaTheme="majorEastAsia"/>
                <w:color w:val="000000" w:themeColor="text1"/>
              </w:rPr>
              <w:t xml:space="preserve">Độ phân giải cảm biến 4MP; Độ phân giải ảnh tĩnh: Full HD; Độ phân giải video Full HD. </w:t>
            </w:r>
          </w:p>
          <w:p w:rsidR="00AB187B" w:rsidRPr="00C429C0" w:rsidRDefault="00AB187B" w:rsidP="00FD558A">
            <w:pPr>
              <w:spacing w:line="276" w:lineRule="auto"/>
              <w:rPr>
                <w:rStyle w:val="fontstyle01"/>
                <w:rFonts w:eastAsiaTheme="majorEastAsia"/>
                <w:color w:val="000000" w:themeColor="text1"/>
              </w:rPr>
            </w:pPr>
            <w:r w:rsidRPr="00C429C0">
              <w:rPr>
                <w:rStyle w:val="fontstyle01"/>
                <w:rFonts w:eastAsiaTheme="majorEastAsia"/>
                <w:color w:val="000000" w:themeColor="text1"/>
              </w:rPr>
              <w:t xml:space="preserve">- Góc nhìn rộng tối đa: 90 độ, loại thấu kính: Thuỷ tinh. </w:t>
            </w:r>
          </w:p>
          <w:p w:rsidR="00AB187B" w:rsidRPr="00C429C0" w:rsidRDefault="00AB187B" w:rsidP="00FD558A">
            <w:pPr>
              <w:spacing w:line="276" w:lineRule="auto"/>
              <w:rPr>
                <w:rStyle w:val="fontstyle01"/>
                <w:rFonts w:eastAsiaTheme="majorEastAsia"/>
                <w:color w:val="000000" w:themeColor="text1"/>
              </w:rPr>
            </w:pPr>
            <w:r w:rsidRPr="00C429C0">
              <w:rPr>
                <w:rStyle w:val="fontstyle01"/>
                <w:rFonts w:eastAsiaTheme="majorEastAsia"/>
                <w:color w:val="000000" w:themeColor="text1"/>
              </w:rPr>
              <w:t xml:space="preserve">- Tự động lấy nét Auto focus, tự động nhận diện khuôn mặt, Cân bằng sáng Bright balance: Có. </w:t>
            </w:r>
          </w:p>
          <w:p w:rsidR="00AB187B" w:rsidRPr="00825F9B" w:rsidRDefault="00AB187B" w:rsidP="00FD558A">
            <w:pPr>
              <w:spacing w:line="276" w:lineRule="auto"/>
              <w:rPr>
                <w:rFonts w:eastAsiaTheme="majorEastAsia"/>
                <w:color w:val="000000" w:themeColor="text1"/>
                <w:sz w:val="28"/>
                <w:szCs w:val="28"/>
              </w:rPr>
            </w:pPr>
            <w:r w:rsidRPr="00C429C0">
              <w:rPr>
                <w:rStyle w:val="fontstyle01"/>
                <w:rFonts w:eastAsiaTheme="majorEastAsia"/>
                <w:color w:val="000000" w:themeColor="text1"/>
              </w:rPr>
              <w:t>- Góc view linh hoạt: Có thể xoay gập để thay đổi góc nhìn linh hoạt.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7B" w:rsidRPr="00B021C2" w:rsidRDefault="00AB187B" w:rsidP="00FD558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021C2">
              <w:rPr>
                <w:b/>
                <w:color w:val="000000" w:themeColor="text1"/>
                <w:sz w:val="26"/>
                <w:szCs w:val="26"/>
              </w:rPr>
              <w:t>Thiết bị đọc CCCD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Tự động nhận diện và đọc Căn cước công dân.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>Thời gian đọc CCGC: &lt; 3s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- Đọc và giải mã đầy đủ các trường thông tin sau: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Ảnh chụp cá nhân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>+ Tôn giáo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>+ Số căn cước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Số chứng minh cũ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Ngày phát hành thẻ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Họ tên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Ngày hết hạn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Ngày sinh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Họ tên bố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Giới tính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Họ tên mẹ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Họ tên vợ, chồng (nếu có)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Quốc tịch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Đặc điểm nhận dạng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 xml:space="preserve">+ Dân tộc </w:t>
            </w:r>
          </w:p>
          <w:p w:rsidR="00AB187B" w:rsidRPr="001A0380" w:rsidRDefault="00AB187B" w:rsidP="00FD55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lastRenderedPageBreak/>
              <w:t xml:space="preserve">+ Quê quán </w:t>
            </w:r>
          </w:p>
          <w:p w:rsidR="00AB187B" w:rsidRPr="00D22C56" w:rsidRDefault="00AB187B" w:rsidP="00FD558A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1A0380">
              <w:rPr>
                <w:color w:val="000000" w:themeColor="text1"/>
                <w:sz w:val="26"/>
                <w:szCs w:val="26"/>
              </w:rPr>
              <w:t>+ Nơi ở hiện tại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b/>
                <w:bCs/>
                <w:color w:val="00000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7B" w:rsidRPr="00E241E0" w:rsidRDefault="00AB187B" w:rsidP="00FD558A">
            <w:pPr>
              <w:spacing w:before="60" w:after="6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E241E0">
              <w:rPr>
                <w:b/>
                <w:bCs/>
                <w:sz w:val="26"/>
                <w:szCs w:val="26"/>
              </w:rPr>
              <w:t>Khung sườn</w:t>
            </w:r>
          </w:p>
          <w:p w:rsidR="00AB187B" w:rsidRPr="00D22C56" w:rsidRDefault="00AB187B" w:rsidP="00FD558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22C56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D22C56">
              <w:rPr>
                <w:color w:val="000000" w:themeColor="text1"/>
                <w:sz w:val="26"/>
                <w:szCs w:val="26"/>
              </w:rPr>
              <w:t xml:space="preserve"> Chất liệu thép, Kiểu dáng sang trọng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D22C5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B187B" w:rsidRPr="00D22C56" w:rsidRDefault="00AB187B" w:rsidP="00FD558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22C56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22C56">
              <w:rPr>
                <w:color w:val="000000" w:themeColor="text1"/>
                <w:sz w:val="26"/>
                <w:szCs w:val="26"/>
              </w:rPr>
              <w:t xml:space="preserve">Tạo hình bằng công nghệ Lazer CNC, sơn tĩnh điện. </w:t>
            </w:r>
          </w:p>
          <w:p w:rsidR="00AB187B" w:rsidRPr="00220208" w:rsidRDefault="00AB187B" w:rsidP="00FD558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22C56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22C56">
              <w:rPr>
                <w:color w:val="000000" w:themeColor="text1"/>
                <w:sz w:val="26"/>
                <w:szCs w:val="26"/>
              </w:rPr>
              <w:t>Vỏ máy có các kết nố</w:t>
            </w:r>
            <w:r>
              <w:rPr>
                <w:color w:val="000000" w:themeColor="text1"/>
                <w:sz w:val="26"/>
                <w:szCs w:val="26"/>
              </w:rPr>
              <w:t>i Cổng LAN RJ-45, Cổng USB 2.0.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7E40F7" w:rsidRDefault="00AB187B" w:rsidP="00FD558A">
            <w:pPr>
              <w:rPr>
                <w:b/>
                <w:color w:val="000000"/>
              </w:rPr>
            </w:pPr>
            <w:r w:rsidRPr="007E40F7">
              <w:rPr>
                <w:b/>
                <w:color w:val="000000"/>
              </w:rPr>
              <w:t>2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7E40F7" w:rsidRDefault="00AB187B" w:rsidP="00FD558A">
            <w:pPr>
              <w:spacing w:before="60" w:after="6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E40F7">
              <w:rPr>
                <w:b/>
                <w:bCs/>
                <w:color w:val="000000"/>
                <w:sz w:val="26"/>
                <w:szCs w:val="26"/>
                <w:lang w:eastAsia="vi-VN"/>
              </w:rPr>
              <w:t>Phần mềm tiếp đón bệnh nhân tự động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7E40F7" w:rsidRDefault="00AB187B" w:rsidP="00FD558A">
            <w:pPr>
              <w:rPr>
                <w:b/>
                <w:color w:val="000000"/>
              </w:rPr>
            </w:pPr>
            <w:r w:rsidRPr="007E40F7">
              <w:rPr>
                <w:b/>
                <w:color w:val="000000"/>
              </w:rPr>
              <w:t>Phần mềm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7E40F7" w:rsidRDefault="00AB187B" w:rsidP="00FD558A">
            <w:pPr>
              <w:rPr>
                <w:b/>
                <w:color w:val="000000"/>
              </w:rPr>
            </w:pPr>
            <w:r w:rsidRPr="007E40F7">
              <w:rPr>
                <w:b/>
                <w:color w:val="000000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7E40F7" w:rsidRDefault="00AB187B" w:rsidP="00FD558A">
            <w:pPr>
              <w:rPr>
                <w:b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Pr="007E40F7" w:rsidRDefault="00AB187B" w:rsidP="00FD558A">
            <w:pPr>
              <w:rPr>
                <w:b/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8E0727" w:rsidRDefault="00AB187B" w:rsidP="00FD558A">
            <w:pPr>
              <w:spacing w:before="60" w:after="60"/>
              <w:rPr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 xml:space="preserve">- Phần mềm không thời hạn được tích hợp sẵn với KIOSK; 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Phần mềm cần tương thích và tích hợp với các hệ thống phần mềm hiện có của Chủ đầu tư, như phần mềm HIS.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 xml:space="preserve">- Đăng ký khám bằng thẻ CCCD gắn chip hoặc định danh điện tử qua VNeID. 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Lựa chọn phòng khám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Lựa chọn dịch vụ khám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Lựa chọn phương thức khám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Lựa chọn công khám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Hiển thị số lượng bệnh nhân đang chờ khám tại từng phòng khám.</w:t>
            </w:r>
          </w:p>
          <w:p w:rsidR="00AB187B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 xml:space="preserve">- Hỗ trợ cấu hình danh </w:t>
            </w:r>
            <w:r>
              <w:rPr>
                <w:bCs/>
                <w:color w:val="000000" w:themeColor="text1"/>
                <w:sz w:val="26"/>
                <w:szCs w:val="26"/>
              </w:rPr>
              <w:t>sách phòng khám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Cung cấp chức năng nhận diện khuôn mặt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để hỗ trợ định danh người dùng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Kiểm tra thông tin và trạng thái bảo hiểm y tế của người dùng trên cổng BHXH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Hỗ trợ xác thực thẻ CCCD với Cơ sở Dữ liệu Quốc gia về Dân cư.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lastRenderedPageBreak/>
              <w:t>- Trích xuất thông tin từ thẻ CCCD gắn chip và thẻ căn cước mới qua QR code/NFC/MRZ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Xác nhận đăng ký khám và kết nối, đẩy dữ liệu vào hệ thống Quản lý khám chữa bệnh (HIS).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Chức năng tra cứu giá dịch vụ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Hỗ trợ thanh toán trực tuyến</w:t>
            </w:r>
          </w:p>
          <w:p w:rsidR="00AB187B" w:rsidRPr="00056C59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56C59">
              <w:rPr>
                <w:bCs/>
                <w:color w:val="000000" w:themeColor="text1"/>
                <w:sz w:val="26"/>
                <w:szCs w:val="26"/>
              </w:rPr>
              <w:t>Chức năng khảo sát, đánh giá dịch vụ</w:t>
            </w:r>
          </w:p>
          <w:p w:rsidR="00AB187B" w:rsidRPr="001E6FE4" w:rsidRDefault="00AB187B" w:rsidP="00FD558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56C59">
              <w:rPr>
                <w:bCs/>
                <w:color w:val="000000" w:themeColor="text1"/>
                <w:sz w:val="26"/>
                <w:szCs w:val="26"/>
              </w:rPr>
              <w:t>- Thời gian bảo hành: tối thiểu 12 tháng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CC1A1C" w:rsidRDefault="00AB187B" w:rsidP="00FD558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Default="00AB187B" w:rsidP="00FD558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Thuế GTGT (%)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</w:tr>
      <w:tr w:rsidR="00AB187B" w:rsidRPr="00E35B1F" w:rsidTr="00AB187B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Default="00AB187B" w:rsidP="00FD558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tiền đã bao gồm thuế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7B" w:rsidRPr="00E35B1F" w:rsidRDefault="00AB187B" w:rsidP="00FD558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B" w:rsidRDefault="00AB187B" w:rsidP="00FD558A">
            <w:pPr>
              <w:rPr>
                <w:color w:val="000000"/>
              </w:rPr>
            </w:pPr>
          </w:p>
        </w:tc>
      </w:tr>
    </w:tbl>
    <w:p w:rsidR="00AB187B" w:rsidRDefault="00AB187B" w:rsidP="00AB187B">
      <w:pPr>
        <w:spacing w:line="360" w:lineRule="auto"/>
        <w:jc w:val="both"/>
        <w:rPr>
          <w:b/>
          <w:i/>
          <w:sz w:val="26"/>
          <w:szCs w:val="26"/>
        </w:rPr>
      </w:pPr>
      <w:r w:rsidRPr="004635F7">
        <w:rPr>
          <w:b/>
          <w:i/>
          <w:sz w:val="26"/>
          <w:szCs w:val="26"/>
        </w:rPr>
        <w:t>Ghi chú:</w:t>
      </w:r>
    </w:p>
    <w:p w:rsidR="00AB187B" w:rsidRDefault="00AB187B" w:rsidP="00AB187B">
      <w:pPr>
        <w:spacing w:line="360" w:lineRule="auto"/>
        <w:jc w:val="both"/>
        <w:rPr>
          <w:i/>
          <w:sz w:val="26"/>
          <w:szCs w:val="26"/>
        </w:rPr>
      </w:pPr>
      <w:r w:rsidRPr="004F4C1E">
        <w:rPr>
          <w:i/>
          <w:sz w:val="26"/>
          <w:szCs w:val="26"/>
        </w:rPr>
        <w:t>1. Đơn</w:t>
      </w:r>
      <w:r w:rsidRPr="00A06B12">
        <w:rPr>
          <w:i/>
          <w:sz w:val="26"/>
          <w:szCs w:val="26"/>
        </w:rPr>
        <w:t xml:space="preserve"> giá đã bao gồm</w:t>
      </w:r>
      <w:r>
        <w:rPr>
          <w:i/>
          <w:sz w:val="26"/>
          <w:szCs w:val="26"/>
        </w:rPr>
        <w:t xml:space="preserve"> </w:t>
      </w:r>
      <w:r w:rsidRPr="004635F7">
        <w:rPr>
          <w:i/>
          <w:sz w:val="26"/>
          <w:szCs w:val="26"/>
        </w:rPr>
        <w:t xml:space="preserve">chi phí vật tư, </w:t>
      </w:r>
      <w:r>
        <w:rPr>
          <w:i/>
          <w:sz w:val="26"/>
          <w:szCs w:val="26"/>
        </w:rPr>
        <w:t>chi phí</w:t>
      </w:r>
      <w:r w:rsidRPr="004635F7">
        <w:rPr>
          <w:i/>
          <w:sz w:val="26"/>
          <w:szCs w:val="26"/>
        </w:rPr>
        <w:t xml:space="preserve"> nhân công,</w:t>
      </w:r>
      <w:r>
        <w:rPr>
          <w:i/>
          <w:sz w:val="26"/>
          <w:szCs w:val="26"/>
        </w:rPr>
        <w:t xml:space="preserve"> máy móc, thiết bị vận chuyển,</w:t>
      </w:r>
      <w:r w:rsidRPr="004635F7">
        <w:rPr>
          <w:i/>
          <w:sz w:val="26"/>
          <w:szCs w:val="26"/>
        </w:rPr>
        <w:t xml:space="preserve"> thuế GTGT và các loại thuế phí khác theo quy định của Nhà nước.</w:t>
      </w:r>
    </w:p>
    <w:p w:rsidR="00AB187B" w:rsidRDefault="00AB187B" w:rsidP="00AB187B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2. Thời hạn báo giá: 60 ngày kể từ ngày ký.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B187B" w:rsidTr="00FD558A">
        <w:tc>
          <w:tcPr>
            <w:tcW w:w="4928" w:type="dxa"/>
          </w:tcPr>
          <w:p w:rsidR="00AB187B" w:rsidRPr="005C01E8" w:rsidRDefault="00AB187B" w:rsidP="00FD558A">
            <w:pPr>
              <w:spacing w:line="360" w:lineRule="auto"/>
              <w:ind w:left="720"/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B187B" w:rsidRPr="005C01E8" w:rsidRDefault="00AB187B" w:rsidP="00FD558A">
            <w:pPr>
              <w:contextualSpacing/>
              <w:rPr>
                <w:i/>
                <w:sz w:val="26"/>
                <w:szCs w:val="26"/>
              </w:rPr>
            </w:pPr>
            <w:r w:rsidRPr="005C01E8">
              <w:rPr>
                <w:i/>
                <w:sz w:val="26"/>
                <w:szCs w:val="26"/>
              </w:rPr>
              <w:t>..…….., Ngày      tháng      năm 202</w:t>
            </w:r>
            <w:r>
              <w:rPr>
                <w:i/>
                <w:sz w:val="26"/>
                <w:szCs w:val="26"/>
              </w:rPr>
              <w:t>5</w:t>
            </w:r>
          </w:p>
          <w:p w:rsidR="00AB187B" w:rsidRPr="005C01E8" w:rsidRDefault="00AB187B" w:rsidP="00FD558A">
            <w:pPr>
              <w:ind w:left="317"/>
              <w:contextualSpacing/>
              <w:jc w:val="center"/>
              <w:rPr>
                <w:iCs/>
                <w:spacing w:val="-6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CÔNG TY</w:t>
            </w:r>
          </w:p>
          <w:p w:rsidR="00AB187B" w:rsidRPr="005C01E8" w:rsidRDefault="00AB187B" w:rsidP="00FD558A">
            <w:pPr>
              <w:ind w:left="720"/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2325E7" w:rsidRDefault="002325E7"/>
    <w:sectPr w:rsidR="0023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93B"/>
    <w:multiLevelType w:val="hybridMultilevel"/>
    <w:tmpl w:val="FD64AF0C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852"/>
    <w:multiLevelType w:val="hybridMultilevel"/>
    <w:tmpl w:val="74E26B3E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2A3"/>
    <w:multiLevelType w:val="hybridMultilevel"/>
    <w:tmpl w:val="2F961B3E"/>
    <w:lvl w:ilvl="0" w:tplc="41F25B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391A"/>
    <w:multiLevelType w:val="hybridMultilevel"/>
    <w:tmpl w:val="9D7AE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22396"/>
    <w:multiLevelType w:val="hybridMultilevel"/>
    <w:tmpl w:val="B9FC79F4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2547DFA">
      <w:start w:val="4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0DDC"/>
    <w:multiLevelType w:val="hybridMultilevel"/>
    <w:tmpl w:val="55621668"/>
    <w:lvl w:ilvl="0" w:tplc="41F25BDC">
      <w:start w:val="3"/>
      <w:numFmt w:val="bullet"/>
      <w:lvlText w:val="-"/>
      <w:lvlJc w:val="left"/>
      <w:pPr>
        <w:ind w:left="13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 w15:restartNumberingAfterBreak="0">
    <w:nsid w:val="32454B9C"/>
    <w:multiLevelType w:val="multilevel"/>
    <w:tmpl w:val="16484406"/>
    <w:lvl w:ilvl="0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11E6E"/>
    <w:multiLevelType w:val="hybridMultilevel"/>
    <w:tmpl w:val="4B1277EE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83D56"/>
    <w:multiLevelType w:val="hybridMultilevel"/>
    <w:tmpl w:val="AC5A85F4"/>
    <w:lvl w:ilvl="0" w:tplc="41F25B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1F25BD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4433"/>
    <w:multiLevelType w:val="hybridMultilevel"/>
    <w:tmpl w:val="424E0BB8"/>
    <w:lvl w:ilvl="0" w:tplc="41F25B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30ABF"/>
    <w:multiLevelType w:val="hybridMultilevel"/>
    <w:tmpl w:val="F768F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46208"/>
    <w:multiLevelType w:val="hybridMultilevel"/>
    <w:tmpl w:val="51F827AA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F57E4"/>
    <w:multiLevelType w:val="hybridMultilevel"/>
    <w:tmpl w:val="3ED60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7529"/>
    <w:multiLevelType w:val="hybridMultilevel"/>
    <w:tmpl w:val="0040DF52"/>
    <w:lvl w:ilvl="0" w:tplc="D2547DFA">
      <w:start w:val="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99"/>
    <w:rsid w:val="000116A1"/>
    <w:rsid w:val="00056C59"/>
    <w:rsid w:val="000D06B8"/>
    <w:rsid w:val="000D43AD"/>
    <w:rsid w:val="000D7376"/>
    <w:rsid w:val="0012020C"/>
    <w:rsid w:val="0012237E"/>
    <w:rsid w:val="0013697C"/>
    <w:rsid w:val="001706B5"/>
    <w:rsid w:val="001E6FE4"/>
    <w:rsid w:val="001F47AE"/>
    <w:rsid w:val="002114CB"/>
    <w:rsid w:val="00220062"/>
    <w:rsid w:val="00220208"/>
    <w:rsid w:val="002325E7"/>
    <w:rsid w:val="00282CFD"/>
    <w:rsid w:val="0028736F"/>
    <w:rsid w:val="002C1997"/>
    <w:rsid w:val="0035022B"/>
    <w:rsid w:val="00384C1D"/>
    <w:rsid w:val="003E42E0"/>
    <w:rsid w:val="00405B84"/>
    <w:rsid w:val="0050296A"/>
    <w:rsid w:val="00566701"/>
    <w:rsid w:val="00572F9F"/>
    <w:rsid w:val="00593EFA"/>
    <w:rsid w:val="00596BC8"/>
    <w:rsid w:val="006703C0"/>
    <w:rsid w:val="00682C4C"/>
    <w:rsid w:val="00684493"/>
    <w:rsid w:val="006E1F66"/>
    <w:rsid w:val="00716A98"/>
    <w:rsid w:val="007310A1"/>
    <w:rsid w:val="0076287E"/>
    <w:rsid w:val="00765D2E"/>
    <w:rsid w:val="00773CFE"/>
    <w:rsid w:val="00782565"/>
    <w:rsid w:val="00797431"/>
    <w:rsid w:val="007B3E84"/>
    <w:rsid w:val="007B76FB"/>
    <w:rsid w:val="00825F9B"/>
    <w:rsid w:val="0085787A"/>
    <w:rsid w:val="008D6A0C"/>
    <w:rsid w:val="009132D5"/>
    <w:rsid w:val="00997ABA"/>
    <w:rsid w:val="009A0FC8"/>
    <w:rsid w:val="009A4EE3"/>
    <w:rsid w:val="009B7099"/>
    <w:rsid w:val="009E3BAD"/>
    <w:rsid w:val="009E3BBD"/>
    <w:rsid w:val="009E7A87"/>
    <w:rsid w:val="00A101B0"/>
    <w:rsid w:val="00A6397C"/>
    <w:rsid w:val="00AB1448"/>
    <w:rsid w:val="00AB187B"/>
    <w:rsid w:val="00AC2904"/>
    <w:rsid w:val="00AE5097"/>
    <w:rsid w:val="00AF64C6"/>
    <w:rsid w:val="00B021C2"/>
    <w:rsid w:val="00B628E2"/>
    <w:rsid w:val="00B74871"/>
    <w:rsid w:val="00B96DD9"/>
    <w:rsid w:val="00BD20C4"/>
    <w:rsid w:val="00BE4DEF"/>
    <w:rsid w:val="00C429C0"/>
    <w:rsid w:val="00D35F68"/>
    <w:rsid w:val="00DF089E"/>
    <w:rsid w:val="00DF5D32"/>
    <w:rsid w:val="00E145A8"/>
    <w:rsid w:val="00E241E0"/>
    <w:rsid w:val="00EA4DCB"/>
    <w:rsid w:val="00EA5686"/>
    <w:rsid w:val="00EF17B4"/>
    <w:rsid w:val="00F30694"/>
    <w:rsid w:val="00F54831"/>
    <w:rsid w:val="00F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5EEA-8A91-419E-8FC4-06AA2DB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List Paragraph 1,List Paragraph11,3.gach dau dong,dau,dau dong,DẦU THẤP,dau cham,Cong thuc,ghichuhinh,gach dau dong,DANH MỤC BẢNG,List Paragraph-rfp content,bullet 1,bullet,List Paragraph1,VNA - List Paragraph,1.,Table Sequence,List A"/>
    <w:basedOn w:val="Normal"/>
    <w:link w:val="ListParagraphChar"/>
    <w:uiPriority w:val="34"/>
    <w:qFormat/>
    <w:rsid w:val="009B7099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 Paragraph 1 Char,List Paragraph11 Char,3.gach dau dong Char,dau Char,dau dong Char,DẦU THẤP Char,dau cham Char,Cong thuc Char,ghichuhinh Char,gach dau dong Char,DANH MỤC BẢNG Char,List Paragraph-rfp content Char,bullet 1 Char"/>
    <w:link w:val="ListParagraph"/>
    <w:uiPriority w:val="34"/>
    <w:qFormat/>
    <w:locked/>
    <w:rsid w:val="009B7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596BC8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25F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MC</cp:lastModifiedBy>
  <cp:revision>33</cp:revision>
  <dcterms:created xsi:type="dcterms:W3CDTF">2024-12-09T10:28:00Z</dcterms:created>
  <dcterms:modified xsi:type="dcterms:W3CDTF">2025-03-12T10:10:00Z</dcterms:modified>
</cp:coreProperties>
</file>